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7D5B9B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4174C0">
              <w:rPr>
                <w:bCs/>
                <w:sz w:val="28"/>
                <w:szCs w:val="28"/>
              </w:rPr>
              <w:t>Увеличение</w:t>
            </w:r>
            <w:r w:rsidR="001829A5" w:rsidRPr="007D5B9B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</w:t>
            </w:r>
            <w:r w:rsidR="001829A5" w:rsidRPr="007D5B9B">
              <w:rPr>
                <w:bCs/>
                <w:sz w:val="28"/>
                <w:szCs w:val="28"/>
              </w:rPr>
              <w:lastRenderedPageBreak/>
              <w:t xml:space="preserve">поставленных на кадастровый учет, </w:t>
            </w:r>
            <w:r w:rsidR="004174C0">
              <w:rPr>
                <w:bCs/>
                <w:sz w:val="28"/>
                <w:szCs w:val="28"/>
              </w:rPr>
              <w:t xml:space="preserve">с 26% до </w:t>
            </w:r>
            <w:r w:rsidR="001829A5" w:rsidRPr="007D5B9B">
              <w:rPr>
                <w:bCs/>
                <w:sz w:val="28"/>
                <w:szCs w:val="28"/>
              </w:rPr>
              <w:t>100%</w:t>
            </w:r>
            <w:r w:rsidR="004174C0">
              <w:rPr>
                <w:bCs/>
                <w:sz w:val="28"/>
                <w:szCs w:val="28"/>
              </w:rPr>
              <w:t>.</w:t>
            </w:r>
          </w:p>
          <w:p w:rsidR="001829A5" w:rsidRPr="007D5B9B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4528DB">
              <w:rPr>
                <w:bCs/>
                <w:sz w:val="28"/>
                <w:szCs w:val="28"/>
              </w:rPr>
              <w:t>34 136,1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4528DB">
              <w:rPr>
                <w:bCs/>
                <w:sz w:val="28"/>
                <w:szCs w:val="28"/>
              </w:rPr>
              <w:t>7 533,2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</w:t>
      </w:r>
      <w:r w:rsidRPr="00A533A5">
        <w:rPr>
          <w:sz w:val="28"/>
          <w:szCs w:val="28"/>
        </w:rPr>
        <w:lastRenderedPageBreak/>
        <w:t xml:space="preserve">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7"/>
        <w:gridCol w:w="1904"/>
        <w:gridCol w:w="2149"/>
        <w:gridCol w:w="1056"/>
        <w:gridCol w:w="1097"/>
        <w:gridCol w:w="1097"/>
        <w:gridCol w:w="1097"/>
        <w:gridCol w:w="1097"/>
        <w:gridCol w:w="1097"/>
      </w:tblGrid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82" w:type="pct"/>
            <w:gridSpan w:val="6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5" w:type="pct"/>
            <w:gridSpan w:val="5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33D0" w:rsidRPr="008E33D0" w:rsidTr="008E33D0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8 432,8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  <w:p w:rsidR="00673348" w:rsidRPr="008E33D0" w:rsidRDefault="00673348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  <w:p w:rsidR="00B30553" w:rsidRPr="008E33D0" w:rsidRDefault="00B30553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Цингалы (с. Цингалы, д. Чембакчина)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  <w:p w:rsidR="00B30553" w:rsidRPr="008E33D0" w:rsidRDefault="00B30553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Шапша (д. Шапша, д. Ярки, с.Зенково)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  <w:p w:rsidR="00B30553" w:rsidRPr="008E33D0" w:rsidRDefault="00B30553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</w:t>
            </w:r>
            <w:r w:rsidR="00B30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ент строительства, архитектуры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</w:t>
            </w:r>
            <w:r w:rsidR="00B30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ент строительства, архитектуры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25 703,3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7 335,8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21 617,2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1 294,5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района: сельское поселение Кедровый (п.Кедровый, с.Елизарово)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B305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8E33D0" w:rsidRPr="008E33D0" w:rsidRDefault="008E33D0" w:rsidP="008E33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8E33D0" w:rsidRPr="008E33D0" w:rsidRDefault="008E33D0" w:rsidP="008E33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8E33D0" w:rsidRPr="008E33D0" w:rsidRDefault="008E33D0" w:rsidP="008E33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8E33D0" w:rsidRPr="008E33D0" w:rsidRDefault="008E33D0" w:rsidP="008E33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E33D0" w:rsidRPr="008E33D0" w:rsidRDefault="008E33D0" w:rsidP="008E33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</w:t>
            </w:r>
            <w:r w:rsidR="003A2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8E33D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E33D0" w:rsidRPr="008E33D0" w:rsidRDefault="008E33D0" w:rsidP="008E33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E33D0" w:rsidRPr="008E33D0" w:rsidRDefault="008E33D0" w:rsidP="008E3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D497F" w:rsidRDefault="000D497F" w:rsidP="000D497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Default="00936914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70" w:rsidRDefault="005E4470" w:rsidP="00B7030D">
      <w:r>
        <w:separator/>
      </w:r>
    </w:p>
  </w:endnote>
  <w:endnote w:type="continuationSeparator" w:id="0">
    <w:p w:rsidR="005E4470" w:rsidRDefault="005E447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0" w:rsidRPr="0005151B" w:rsidRDefault="008E33D0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70" w:rsidRDefault="005E4470" w:rsidP="00B7030D">
      <w:r>
        <w:separator/>
      </w:r>
    </w:p>
  </w:footnote>
  <w:footnote w:type="continuationSeparator" w:id="0">
    <w:p w:rsidR="005E4470" w:rsidRDefault="005E447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0" w:rsidRPr="00AD43FE" w:rsidRDefault="008E33D0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1222F7" w:rsidRPr="001222F7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0" w:rsidRPr="00AD43FE" w:rsidRDefault="008E33D0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1222F7" w:rsidRPr="001222F7">
      <w:rPr>
        <w:rFonts w:ascii="Times New Roman" w:hAnsi="Times New Roman"/>
        <w:noProof/>
        <w:sz w:val="24"/>
        <w:szCs w:val="24"/>
        <w:lang w:val="ru-RU"/>
      </w:rPr>
      <w:t>25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7AE5-2696-4D47-BB10-FBF69FF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8</cp:revision>
  <cp:lastPrinted>2020-10-27T12:00:00Z</cp:lastPrinted>
  <dcterms:created xsi:type="dcterms:W3CDTF">2020-11-12T13:23:00Z</dcterms:created>
  <dcterms:modified xsi:type="dcterms:W3CDTF">2021-03-15T10:15:00Z</dcterms:modified>
</cp:coreProperties>
</file>